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ind/>
        <w:jc w:val="right"/>
        <w:rPr>
          <w:b w:val="1"/>
          <w:sz w:val="28"/>
        </w:rPr>
      </w:pPr>
    </w:p>
    <w:tbl>
      <w:tblPr>
        <w:tblStyle w:val="Style_2"/>
        <w:tblInd w:type="dxa" w:w="-601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507"/>
        <w:gridCol w:w="3507"/>
        <w:gridCol w:w="3507"/>
      </w:tblGrid>
      <w:tr>
        <w:tc>
          <w:tcPr>
            <w:tcW w:type="dxa" w:w="10521"/>
            <w:gridSpan w:val="3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3000000">
            <w:pPr>
              <w:tabs>
                <w:tab w:leader="none" w:pos="9645" w:val="left"/>
                <w:tab w:leader="none" w:pos="10416" w:val="right"/>
              </w:tabs>
              <w:ind/>
              <w:jc w:val="center"/>
              <w:rPr>
                <w:b w:val="1"/>
                <w:sz w:val="28"/>
              </w:rPr>
            </w:pPr>
          </w:p>
          <w:p w14:paraId="04000000">
            <w:pPr>
              <w:tabs>
                <w:tab w:leader="none" w:pos="9645" w:val="left"/>
                <w:tab w:leader="none" w:pos="10416" w:val="right"/>
              </w:tabs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СОВЕТ ДЕПУТАТОВ НОВОСИБИРСКОГО РАЙОНА</w:t>
            </w:r>
          </w:p>
          <w:p w14:paraId="05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НОВОСИБИРСКОЙ ОБЛАСТИ</w:t>
            </w:r>
          </w:p>
          <w:p w14:paraId="06000000">
            <w:pPr>
              <w:ind/>
              <w:jc w:val="center"/>
            </w:pPr>
            <w:r>
              <w:rPr>
                <w:b w:val="1"/>
                <w:sz w:val="28"/>
              </w:rPr>
              <w:t>четвертого</w:t>
            </w:r>
            <w:r>
              <w:rPr>
                <w:b w:val="1"/>
                <w:sz w:val="28"/>
              </w:rPr>
              <w:t xml:space="preserve"> созыва</w:t>
            </w:r>
          </w:p>
        </w:tc>
      </w:tr>
      <w:tr>
        <w:tc>
          <w:tcPr>
            <w:tcW w:type="dxa" w:w="10521"/>
            <w:gridSpan w:val="3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7000000">
            <w:pPr>
              <w:pStyle w:val="Style_3"/>
              <w:keepNext w:val="1"/>
              <w:widowControl w:val="1"/>
              <w:numPr>
                <w:ilvl w:val="0"/>
                <w:numId w:val="1"/>
              </w:numPr>
              <w:ind w:right="0"/>
              <w:rPr>
                <w:sz w:val="32"/>
              </w:rPr>
            </w:pPr>
          </w:p>
          <w:p w14:paraId="08000000">
            <w:pPr>
              <w:pStyle w:val="Style_3"/>
              <w:keepNext w:val="1"/>
              <w:widowControl w:val="1"/>
              <w:numPr>
                <w:ilvl w:val="0"/>
                <w:numId w:val="1"/>
              </w:numPr>
              <w:ind w:right="0"/>
              <w:rPr>
                <w:sz w:val="32"/>
              </w:rPr>
            </w:pPr>
            <w:r>
              <w:rPr>
                <w:sz w:val="32"/>
              </w:rPr>
              <w:t>РЕШЕНИЕ</w:t>
            </w:r>
          </w:p>
        </w:tc>
      </w:tr>
      <w:tr>
        <w:tc>
          <w:tcPr>
            <w:tcW w:type="dxa" w:w="10521"/>
            <w:gridSpan w:val="3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9000000">
            <w:pPr>
              <w:ind/>
              <w:jc w:val="center"/>
            </w:pPr>
            <w:r>
              <w:rPr>
                <w:b w:val="1"/>
                <w:sz w:val="28"/>
              </w:rPr>
              <w:t xml:space="preserve">       (двадцать первая сессия)</w:t>
            </w:r>
          </w:p>
          <w:p w14:paraId="0A000000">
            <w:pPr>
              <w:ind/>
              <w:jc w:val="left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от «22» декабря 2022 г.                  г. Новосибирск                                                     № 5</w:t>
            </w:r>
          </w:p>
        </w:tc>
      </w:tr>
    </w:tbl>
    <w:p w14:paraId="0B000000">
      <w:pPr>
        <w:ind/>
        <w:jc w:val="center"/>
        <w:rPr>
          <w:b w:val="1"/>
          <w:sz w:val="28"/>
        </w:rPr>
      </w:pPr>
    </w:p>
    <w:p w14:paraId="0C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О присвоении звания «Почетный гражданин</w:t>
      </w:r>
    </w:p>
    <w:p w14:paraId="0D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Новосибирского района Новосибирской области»</w:t>
      </w:r>
    </w:p>
    <w:p w14:paraId="0E000000">
      <w:pPr>
        <w:ind w:firstLine="720" w:left="0"/>
        <w:jc w:val="center"/>
        <w:rPr>
          <w:b w:val="1"/>
          <w:sz w:val="28"/>
        </w:rPr>
      </w:pPr>
    </w:p>
    <w:p w14:paraId="0F000000">
      <w:pPr>
        <w:ind w:firstLine="680" w:left="0"/>
        <w:jc w:val="both"/>
        <w:rPr>
          <w:b w:val="1"/>
          <w:sz w:val="28"/>
        </w:rPr>
      </w:pPr>
      <w:r>
        <w:rPr>
          <w:sz w:val="28"/>
        </w:rPr>
        <w:t xml:space="preserve">В соответствии с Положением о звании «Почетный гражданин Новосибирского района Новосибирской области», утвержденным решением Совета депутатов Новосибирского района Новосибирской области от 09.03.2017 г. № 10, при поддержке ходатайства о присвоении звания «Почётный гражданин Новосибирского района Новосибирской области» Главой Новосибирского района Новосибирской области и соответствующими ходатайствами перед Советом депутатов, Совет депутатов Новосибирского района Новосибирской области </w:t>
      </w:r>
    </w:p>
    <w:p w14:paraId="10000000">
      <w:pPr>
        <w:ind w:firstLine="680" w:left="0"/>
        <w:jc w:val="both"/>
        <w:rPr>
          <w:sz w:val="28"/>
        </w:rPr>
      </w:pPr>
      <w:r>
        <w:rPr>
          <w:b w:val="1"/>
          <w:sz w:val="28"/>
        </w:rPr>
        <w:t>РЕШИЛ:</w:t>
      </w:r>
    </w:p>
    <w:p w14:paraId="11000000">
      <w:pPr>
        <w:ind w:firstLine="709" w:lef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1. Присвоить звание «Почетный гражданин Новосибирского района Новосибирской области» с вручением свидетельства «Почетный гражданин Новосибирского района Новосибирской области», ленты «Почетный гражданин Новосибирского района Новосибирской области» и денежного вознаграждения - </w:t>
      </w:r>
      <w:r>
        <w:rPr>
          <w:rFonts w:ascii="Times New Roman" w:hAnsi="Times New Roman"/>
          <w:b w:val="0"/>
          <w:i w:val="0"/>
          <w:color w:val="000000"/>
          <w:sz w:val="28"/>
        </w:rPr>
        <w:t>Подойма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Ирине Афанасьевне -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директору ЗАО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</w:rPr>
        <w:t xml:space="preserve"> птицефабрика «Н</w:t>
      </w:r>
      <w:r>
        <w:rPr>
          <w:color w:val="000000"/>
          <w:sz w:val="28"/>
        </w:rPr>
        <w:t>ово-Барышевская».</w:t>
      </w:r>
    </w:p>
    <w:p w14:paraId="12000000">
      <w:pPr>
        <w:ind w:firstLine="709" w:left="0"/>
        <w:jc w:val="both"/>
        <w:rPr>
          <w:sz w:val="28"/>
        </w:rPr>
      </w:pPr>
      <w:r>
        <w:rPr>
          <w:sz w:val="28"/>
        </w:rPr>
        <w:t xml:space="preserve">2. </w:t>
      </w:r>
      <w:r>
        <w:rPr>
          <w:sz w:val="28"/>
        </w:rPr>
        <w:t xml:space="preserve">Опубликовать настоящее решение </w:t>
      </w:r>
      <w:r>
        <w:rPr>
          <w:sz w:val="28"/>
        </w:rPr>
        <w:t xml:space="preserve">в газете </w:t>
      </w:r>
      <w:r>
        <w:rPr>
          <w:sz w:val="28"/>
        </w:rPr>
        <w:t>«</w:t>
      </w:r>
      <w:r>
        <w:rPr>
          <w:sz w:val="28"/>
        </w:rPr>
        <w:t xml:space="preserve">Новосибирский район </w:t>
      </w:r>
      <w:r>
        <w:rPr>
          <w:sz w:val="28"/>
        </w:rPr>
        <w:t>–</w:t>
      </w:r>
      <w:r>
        <w:rPr>
          <w:sz w:val="28"/>
        </w:rPr>
        <w:t xml:space="preserve"> территория </w:t>
      </w:r>
      <w:r>
        <w:rPr>
          <w:sz w:val="28"/>
        </w:rPr>
        <w:t>развития</w:t>
      </w:r>
      <w:r>
        <w:rPr>
          <w:sz w:val="28"/>
        </w:rPr>
        <w:t>»</w:t>
      </w:r>
      <w:r>
        <w:rPr>
          <w:sz w:val="28"/>
        </w:rPr>
        <w:t xml:space="preserve"> и разместить на официальном </w:t>
      </w:r>
      <w:r>
        <w:rPr>
          <w:sz w:val="28"/>
        </w:rPr>
        <w:t>сайте Совета</w:t>
      </w:r>
      <w:r>
        <w:rPr>
          <w:sz w:val="28"/>
        </w:rPr>
        <w:t xml:space="preserve"> депутатов Новосибирского района Новосибирской области в сети </w:t>
      </w:r>
      <w:r>
        <w:rPr>
          <w:sz w:val="28"/>
        </w:rPr>
        <w:t>«</w:t>
      </w:r>
      <w:r>
        <w:rPr>
          <w:sz w:val="28"/>
        </w:rPr>
        <w:t>Интернет</w:t>
      </w:r>
      <w:r>
        <w:rPr>
          <w:sz w:val="28"/>
        </w:rPr>
        <w:t>»</w:t>
      </w:r>
      <w:r>
        <w:rPr>
          <w:sz w:val="28"/>
        </w:rPr>
        <w:t>.</w:t>
      </w:r>
    </w:p>
    <w:p w14:paraId="13000000">
      <w:pPr>
        <w:spacing w:after="0" w:before="0"/>
        <w:ind w:firstLine="709" w:left="0"/>
        <w:jc w:val="both"/>
        <w:rPr>
          <w:sz w:val="28"/>
        </w:rPr>
      </w:pPr>
      <w:r>
        <w:rPr>
          <w:sz w:val="28"/>
        </w:rPr>
        <w:t>3. Решение вступает в силу после е</w:t>
      </w:r>
      <w:r>
        <w:rPr>
          <w:sz w:val="28"/>
        </w:rPr>
        <w:t>го опубликования.</w:t>
      </w:r>
    </w:p>
    <w:p w14:paraId="14000000">
      <w:pPr>
        <w:ind w:firstLine="680" w:left="0"/>
        <w:rPr>
          <w:sz w:val="28"/>
        </w:rPr>
      </w:pPr>
    </w:p>
    <w:p w14:paraId="15000000">
      <w:pPr>
        <w:ind w:firstLine="720" w:left="0"/>
        <w:jc w:val="both"/>
        <w:rPr>
          <w:sz w:val="28"/>
        </w:rPr>
      </w:pPr>
    </w:p>
    <w:p w14:paraId="16000000">
      <w:r>
        <w:rPr>
          <w:sz w:val="28"/>
        </w:rPr>
        <w:t xml:space="preserve">Председатель Совета депутатов                                         </w:t>
      </w:r>
      <w:r>
        <w:rPr>
          <w:sz w:val="28"/>
        </w:rPr>
        <w:t xml:space="preserve">           </w:t>
      </w:r>
      <w:r>
        <w:rPr>
          <w:sz w:val="28"/>
        </w:rPr>
        <w:t xml:space="preserve">               </w:t>
      </w:r>
      <w:r>
        <w:rPr>
          <w:sz w:val="28"/>
        </w:rPr>
        <w:t>С.А.Зубков</w:t>
      </w:r>
    </w:p>
    <w:p w14:paraId="17000000">
      <w:pPr>
        <w:widowControl w:val="0"/>
        <w:tabs>
          <w:tab w:leader="none" w:pos="0" w:val="left"/>
        </w:tabs>
        <w:ind/>
        <w:jc w:val="both"/>
      </w:pPr>
    </w:p>
    <w:p w14:paraId="18000000">
      <w:pPr>
        <w:widowControl w:val="0"/>
        <w:tabs>
          <w:tab w:leader="none" w:pos="0" w:val="left"/>
        </w:tabs>
        <w:ind/>
        <w:jc w:val="both"/>
      </w:pPr>
    </w:p>
    <w:p w14:paraId="19000000">
      <w:pPr>
        <w:widowControl w:val="0"/>
        <w:tabs>
          <w:tab w:leader="none" w:pos="0" w:val="left"/>
        </w:tabs>
        <w:ind/>
        <w:jc w:val="both"/>
      </w:pPr>
    </w:p>
    <w:p w14:paraId="1A000000">
      <w:pPr>
        <w:widowControl w:val="0"/>
        <w:tabs>
          <w:tab w:leader="none" w:pos="0" w:val="left"/>
        </w:tabs>
        <w:ind/>
        <w:jc w:val="left"/>
        <w:rPr>
          <w:sz w:val="28"/>
        </w:rPr>
      </w:pPr>
      <w:r>
        <w:rPr>
          <w:sz w:val="28"/>
        </w:rPr>
        <w:t xml:space="preserve">Глава Новосибирского района                                                                </w:t>
      </w:r>
      <w:r>
        <w:rPr>
          <w:sz w:val="28"/>
        </w:rPr>
        <w:t>А.Г.Михайлов</w:t>
      </w:r>
    </w:p>
    <w:p w14:paraId="1B000000">
      <w:pPr>
        <w:widowControl w:val="0"/>
        <w:tabs>
          <w:tab w:leader="none" w:pos="0" w:val="left"/>
        </w:tabs>
        <w:ind/>
        <w:jc w:val="both"/>
      </w:pPr>
    </w:p>
    <w:p w14:paraId="1C000000">
      <w:pPr>
        <w:sectPr>
          <w:pgSz w:h="16838" w:orient="portrait" w:w="11906"/>
          <w:pgMar w:bottom="993" w:footer="709" w:gutter="0" w:header="709" w:left="1418" w:right="567" w:top="851"/>
        </w:sectPr>
      </w:pPr>
    </w:p>
    <w:sectPr>
      <w:headerReference r:id="rId1" w:type="default"/>
      <w:pgSz w:h="16838" w:orient="portrait" w:w="11906"/>
      <w:pgMar w:bottom="993" w:footer="709" w:gutter="0" w:header="709" w:left="1418" w:right="567" w:top="851"/>
      <w:pgNumType w:start="2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"/>
      <w:lvlJc w:val="left"/>
      <w:pPr>
        <w:tabs>
          <w:tab w:leader="none" w:pos="0" w:val="left"/>
        </w:tabs>
        <w:ind w:hanging="432" w:left="432"/>
      </w:pPr>
    </w:lvl>
    <w:lvl w:ilvl="1">
      <w:start w:val="1"/>
      <w:numFmt w:val="decimal"/>
      <w:lvlText w:val=""/>
      <w:lvlJc w:val="left"/>
      <w:pPr>
        <w:tabs>
          <w:tab w:leader="none" w:pos="0" w:val="left"/>
        </w:tabs>
        <w:ind w:hanging="576" w:left="576"/>
      </w:pPr>
    </w:lvl>
    <w:lvl w:ilvl="2">
      <w:start w:val="1"/>
      <w:numFmt w:val="decimal"/>
      <w:lvlText w:val=""/>
      <w:lvlJc w:val="left"/>
      <w:pPr>
        <w:tabs>
          <w:tab w:leader="none" w:pos="720" w:val="left"/>
        </w:tabs>
        <w:ind w:hanging="720" w:left="720"/>
      </w:pPr>
    </w:lvl>
    <w:lvl w:ilvl="3">
      <w:start w:val="1"/>
      <w:numFmt w:val="decimal"/>
      <w:lvlText w:val=""/>
      <w:lvlJc w:val="left"/>
      <w:pPr>
        <w:tabs>
          <w:tab w:leader="none" w:pos="864" w:val="left"/>
        </w:tabs>
        <w:ind w:hanging="864" w:left="864"/>
      </w:pPr>
    </w:lvl>
    <w:lvl w:ilvl="4">
      <w:start w:val="1"/>
      <w:numFmt w:val="decimal"/>
      <w:lvlText w:val=""/>
      <w:lvlJc w:val="left"/>
      <w:pPr>
        <w:tabs>
          <w:tab w:leader="none" w:pos="1008" w:val="left"/>
        </w:tabs>
        <w:ind w:hanging="1008" w:left="1008"/>
      </w:pPr>
    </w:lvl>
    <w:lvl w:ilvl="5">
      <w:start w:val="1"/>
      <w:numFmt w:val="decimal"/>
      <w:lvlText w:val=""/>
      <w:lvlJc w:val="left"/>
      <w:pPr>
        <w:tabs>
          <w:tab w:leader="none" w:pos="1152" w:val="left"/>
        </w:tabs>
        <w:ind w:hanging="1152" w:left="1152"/>
      </w:pPr>
    </w:lvl>
    <w:lvl w:ilvl="6">
      <w:start w:val="1"/>
      <w:numFmt w:val="decimal"/>
      <w:lvlText w:val=""/>
      <w:lvlJc w:val="left"/>
      <w:pPr>
        <w:tabs>
          <w:tab w:leader="none" w:pos="1296" w:val="left"/>
        </w:tabs>
        <w:ind w:hanging="1296" w:left="1296"/>
      </w:pPr>
    </w:lvl>
    <w:lvl w:ilvl="7">
      <w:start w:val="1"/>
      <w:numFmt w:val="decimal"/>
      <w:lvlText w:val=""/>
      <w:lvlJc w:val="left"/>
      <w:pPr>
        <w:tabs>
          <w:tab w:leader="none" w:pos="1440" w:val="left"/>
        </w:tabs>
        <w:ind w:hanging="1440" w:left="1440"/>
      </w:pPr>
    </w:lvl>
    <w:lvl w:ilvl="8">
      <w:start w:val="1"/>
      <w:numFmt w:val="decimal"/>
      <w:lvlText w:val=""/>
      <w:lvlJc w:val="left"/>
      <w:pPr>
        <w:tabs>
          <w:tab w:leader="none" w:pos="1584" w:val="left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4_ch" w:type="character">
    <w:name w:val="Normal"/>
    <w:link w:val="Style_4"/>
    <w:rPr>
      <w:rFonts w:ascii="Times New Roman" w:hAnsi="Times New Roman"/>
      <w:sz w:val="24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ConsPlusNonformat"/>
    <w:link w:val="Style_6_ch"/>
    <w:pPr>
      <w:spacing w:after="0" w:line="276" w:lineRule="auto"/>
      <w:ind/>
    </w:pPr>
    <w:rPr>
      <w:rFonts w:ascii="Courier New" w:hAnsi="Courier New"/>
      <w:color w:val="00000A"/>
      <w:sz w:val="20"/>
    </w:rPr>
  </w:style>
  <w:style w:styleId="Style_6_ch" w:type="character">
    <w:name w:val="ConsPlusNonformat"/>
    <w:link w:val="Style_6"/>
    <w:rPr>
      <w:rFonts w:ascii="Courier New" w:hAnsi="Courier New"/>
      <w:color w:val="00000A"/>
      <w:sz w:val="20"/>
    </w:rPr>
  </w:style>
  <w:style w:styleId="Style_7" w:type="paragraph">
    <w:name w:val="toc 4"/>
    <w:next w:val="Style_4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4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4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Table Paragraph"/>
    <w:basedOn w:val="Style_4"/>
    <w:link w:val="Style_11_ch"/>
    <w:pPr>
      <w:widowControl w:val="0"/>
      <w:ind/>
    </w:pPr>
    <w:rPr>
      <w:sz w:val="22"/>
    </w:rPr>
  </w:style>
  <w:style w:styleId="Style_11_ch" w:type="character">
    <w:name w:val="Table Paragraph"/>
    <w:basedOn w:val="Style_4_ch"/>
    <w:link w:val="Style_11"/>
    <w:rPr>
      <w:sz w:val="22"/>
    </w:rPr>
  </w:style>
  <w:style w:styleId="Style_12" w:type="paragraph">
    <w:name w:val="footer"/>
    <w:basedOn w:val="Style_4"/>
    <w:link w:val="Style_12_ch"/>
    <w:pPr>
      <w:tabs>
        <w:tab w:leader="none" w:pos="4677" w:val="center"/>
        <w:tab w:leader="none" w:pos="9355" w:val="right"/>
      </w:tabs>
      <w:ind/>
    </w:pPr>
  </w:style>
  <w:style w:styleId="Style_12_ch" w:type="character">
    <w:name w:val="footer"/>
    <w:basedOn w:val="Style_4_ch"/>
    <w:link w:val="Style_12"/>
  </w:style>
  <w:style w:styleId="Style_13" w:type="paragraph">
    <w:name w:val="ConsPlusTitle"/>
    <w:link w:val="Style_13_ch"/>
    <w:pPr>
      <w:widowControl w:val="0"/>
      <w:spacing w:after="0" w:line="240" w:lineRule="auto"/>
      <w:ind/>
    </w:pPr>
    <w:rPr>
      <w:b w:val="1"/>
      <w:color w:val="00000A"/>
    </w:rPr>
  </w:style>
  <w:style w:styleId="Style_13_ch" w:type="character">
    <w:name w:val="ConsPlusTitle"/>
    <w:link w:val="Style_13"/>
    <w:rPr>
      <w:b w:val="1"/>
      <w:color w:val="00000A"/>
    </w:rPr>
  </w:style>
  <w:style w:styleId="Style_14" w:type="paragraph">
    <w:name w:val="Body Text"/>
    <w:basedOn w:val="Style_4"/>
    <w:link w:val="Style_14_ch"/>
    <w:pPr>
      <w:widowControl w:val="0"/>
      <w:ind/>
    </w:pPr>
  </w:style>
  <w:style w:styleId="Style_14_ch" w:type="character">
    <w:name w:val="Body Text"/>
    <w:basedOn w:val="Style_4_ch"/>
    <w:link w:val="Style_14"/>
  </w:style>
  <w:style w:styleId="Style_15" w:type="paragraph">
    <w:name w:val="toc 3"/>
    <w:next w:val="Style_4"/>
    <w:link w:val="Style_1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16" w:type="paragraph">
    <w:name w:val="heading 5"/>
    <w:next w:val="Style_4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List Paragraph"/>
    <w:basedOn w:val="Style_4"/>
    <w:link w:val="Style_17_ch"/>
    <w:pPr>
      <w:ind w:firstLine="0" w:left="720"/>
      <w:contextualSpacing w:val="1"/>
    </w:pPr>
  </w:style>
  <w:style w:styleId="Style_17_ch" w:type="character">
    <w:name w:val="List Paragraph"/>
    <w:basedOn w:val="Style_4_ch"/>
    <w:link w:val="Style_17"/>
  </w:style>
  <w:style w:styleId="Style_3" w:type="paragraph">
    <w:name w:val="heading 1"/>
    <w:basedOn w:val="Style_4"/>
    <w:link w:val="Style_3_ch"/>
    <w:uiPriority w:val="9"/>
    <w:qFormat/>
    <w:pPr>
      <w:widowControl w:val="0"/>
      <w:ind w:firstLine="0" w:left="1274" w:right="4673"/>
      <w:jc w:val="center"/>
      <w:outlineLvl w:val="0"/>
    </w:pPr>
    <w:rPr>
      <w:b w:val="1"/>
    </w:rPr>
  </w:style>
  <w:style w:styleId="Style_3_ch" w:type="character">
    <w:name w:val="heading 1"/>
    <w:basedOn w:val="Style_4_ch"/>
    <w:link w:val="Style_3"/>
    <w:rPr>
      <w:b w:val="1"/>
    </w:rPr>
  </w:style>
  <w:style w:styleId="Style_18" w:type="paragraph">
    <w:name w:val="Hyperlink"/>
    <w:basedOn w:val="Style_19"/>
    <w:link w:val="Style_18_ch"/>
    <w:rPr>
      <w:color w:themeColor="hyperlink" w:val="0563C1"/>
      <w:u w:val="single"/>
    </w:rPr>
  </w:style>
  <w:style w:styleId="Style_18_ch" w:type="character">
    <w:name w:val="Hyperlink"/>
    <w:basedOn w:val="Style_19_ch"/>
    <w:link w:val="Style_18"/>
    <w:rPr>
      <w:color w:themeColor="hyperlink" w:val="0563C1"/>
      <w:u w:val="single"/>
    </w:rPr>
  </w:style>
  <w:style w:styleId="Style_20" w:type="paragraph">
    <w:name w:val="Footnote"/>
    <w:link w:val="Style_20_ch"/>
    <w:pPr>
      <w:ind w:firstLine="851" w:left="0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toc 1"/>
    <w:next w:val="Style_4"/>
    <w:link w:val="Style_21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spacing w:line="240" w:lineRule="auto"/>
      <w:ind/>
      <w:jc w:val="both"/>
    </w:pPr>
    <w:rPr>
      <w:rFonts w:ascii="XO Thames" w:hAnsi="XO Thames"/>
      <w:sz w:val="20"/>
    </w:rPr>
  </w:style>
  <w:style w:styleId="Style_22_ch" w:type="character">
    <w:name w:val="Header and Footer"/>
    <w:link w:val="Style_22"/>
    <w:rPr>
      <w:rFonts w:ascii="XO Thames" w:hAnsi="XO Thames"/>
      <w:sz w:val="20"/>
    </w:rPr>
  </w:style>
  <w:style w:styleId="Style_23" w:type="paragraph">
    <w:name w:val="toc 9"/>
    <w:next w:val="Style_4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4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4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6" w:type="paragraph">
    <w:name w:val="Balloon Text"/>
    <w:basedOn w:val="Style_4"/>
    <w:link w:val="Style_26_ch"/>
    <w:rPr>
      <w:rFonts w:ascii="Segoe UI" w:hAnsi="Segoe UI"/>
      <w:sz w:val="18"/>
    </w:rPr>
  </w:style>
  <w:style w:styleId="Style_26_ch" w:type="character">
    <w:name w:val="Balloon Text"/>
    <w:basedOn w:val="Style_4_ch"/>
    <w:link w:val="Style_26"/>
    <w:rPr>
      <w:rFonts w:ascii="Segoe UI" w:hAnsi="Segoe UI"/>
      <w:sz w:val="18"/>
    </w:rPr>
  </w:style>
  <w:style w:styleId="Style_27" w:type="paragraph">
    <w:name w:val="Subtitle"/>
    <w:next w:val="Style_4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basedOn w:val="Style_4"/>
    <w:link w:val="Style_28_ch"/>
    <w:uiPriority w:val="10"/>
    <w:qFormat/>
    <w:pPr>
      <w:widowControl w:val="0"/>
      <w:spacing w:before="77"/>
      <w:ind w:right="550"/>
      <w:jc w:val="right"/>
    </w:pPr>
    <w:rPr>
      <w:sz w:val="28"/>
    </w:rPr>
  </w:style>
  <w:style w:styleId="Style_28_ch" w:type="character">
    <w:name w:val="Title"/>
    <w:basedOn w:val="Style_4_ch"/>
    <w:link w:val="Style_28"/>
    <w:rPr>
      <w:sz w:val="28"/>
    </w:rPr>
  </w:style>
  <w:style w:styleId="Style_29" w:type="paragraph">
    <w:name w:val="heading 4"/>
    <w:next w:val="Style_4"/>
    <w:link w:val="Style_2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ConsPlusNormal"/>
    <w:link w:val="Style_30_ch"/>
    <w:pPr>
      <w:widowControl w:val="0"/>
      <w:spacing w:after="0" w:line="240" w:lineRule="auto"/>
      <w:ind/>
    </w:pPr>
    <w:rPr>
      <w:color w:val="00000A"/>
    </w:rPr>
  </w:style>
  <w:style w:styleId="Style_30_ch" w:type="character">
    <w:name w:val="ConsPlusNormal"/>
    <w:link w:val="Style_30"/>
    <w:rPr>
      <w:color w:val="00000A"/>
    </w:rPr>
  </w:style>
  <w:style w:styleId="Style_31" w:type="paragraph">
    <w:name w:val="heading 2"/>
    <w:basedOn w:val="Style_4"/>
    <w:next w:val="Style_4"/>
    <w:link w:val="Style_31_ch"/>
    <w:uiPriority w:val="9"/>
    <w:qFormat/>
    <w:pPr>
      <w:keepNext w:val="1"/>
      <w:keepLines w:val="1"/>
      <w:spacing w:before="40"/>
      <w:ind/>
      <w:outlineLvl w:val="1"/>
    </w:pPr>
    <w:rPr>
      <w:rFonts w:asciiTheme="majorAscii" w:hAnsiTheme="majorHAnsi"/>
      <w:color w:themeColor="accent1" w:themeShade="BF" w:val="2E75B5"/>
      <w:sz w:val="26"/>
    </w:rPr>
  </w:style>
  <w:style w:styleId="Style_31_ch" w:type="character">
    <w:name w:val="heading 2"/>
    <w:basedOn w:val="Style_4_ch"/>
    <w:link w:val="Style_31"/>
    <w:rPr>
      <w:rFonts w:asciiTheme="majorAscii" w:hAnsiTheme="majorHAnsi"/>
      <w:color w:themeColor="accent1" w:themeShade="BF" w:val="2E75B5"/>
      <w:sz w:val="26"/>
    </w:rPr>
  </w:style>
  <w:style w:styleId="Style_32" w:type="paragraph">
    <w:name w:val="Цветовое выделение"/>
    <w:link w:val="Style_32_ch"/>
    <w:rPr>
      <w:b w:val="1"/>
      <w:color w:val="000080"/>
    </w:rPr>
  </w:style>
  <w:style w:styleId="Style_32_ch" w:type="character">
    <w:name w:val="Цветовое выделение"/>
    <w:link w:val="Style_32"/>
    <w:rPr>
      <w:b w:val="1"/>
      <w:color w:val="000080"/>
    </w:rPr>
  </w:style>
  <w:style w:styleId="Style_33" w:type="table">
    <w:name w:val="Table Grid"/>
    <w:basedOn w:val="Style_2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34" w:type="table">
    <w:name w:val="Table Normal"/>
    <w:pPr>
      <w:widowControl w:val="0"/>
      <w:spacing w:after="0" w:line="240" w:lineRule="auto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2022-12-26T04:28:10Z</dcterms:modified>
</cp:coreProperties>
</file>